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0" w:rsidRDefault="008A4F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F90" w:rsidRDefault="008A4F90">
      <w:pPr>
        <w:pStyle w:val="ConsPlusNormal"/>
        <w:jc w:val="both"/>
        <w:outlineLvl w:val="0"/>
      </w:pPr>
    </w:p>
    <w:p w:rsidR="008A4F90" w:rsidRDefault="008A4F9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A4F90" w:rsidRDefault="008A4F90">
      <w:pPr>
        <w:pStyle w:val="ConsPlusTitle"/>
        <w:jc w:val="center"/>
      </w:pPr>
    </w:p>
    <w:p w:rsidR="008A4F90" w:rsidRDefault="008A4F90">
      <w:pPr>
        <w:pStyle w:val="ConsPlusTitle"/>
        <w:jc w:val="center"/>
      </w:pPr>
      <w:r>
        <w:t>ПИСЬМО</w:t>
      </w:r>
    </w:p>
    <w:p w:rsidR="008A4F90" w:rsidRDefault="008A4F90">
      <w:pPr>
        <w:pStyle w:val="ConsPlusTitle"/>
        <w:jc w:val="center"/>
      </w:pPr>
      <w:r>
        <w:t>от 23 января 2017 г. N ОГ-Д23-543</w:t>
      </w:r>
    </w:p>
    <w:p w:rsidR="008A4F90" w:rsidRDefault="008A4F90">
      <w:pPr>
        <w:pStyle w:val="ConsPlusTitle"/>
        <w:jc w:val="center"/>
      </w:pPr>
    </w:p>
    <w:p w:rsidR="008A4F90" w:rsidRDefault="008A4F90">
      <w:pPr>
        <w:pStyle w:val="ConsPlusTitle"/>
        <w:jc w:val="center"/>
      </w:pPr>
      <w:r>
        <w:t>ОТНОСИТЕЛЬНО ТРЕБОВАНИЙ К ОПРЕДЕЛЕНИЮ ПЛОЩАДИ ЗДАНИЯ</w:t>
      </w:r>
    </w:p>
    <w:p w:rsidR="008A4F90" w:rsidRDefault="008A4F90">
      <w:pPr>
        <w:pStyle w:val="ConsPlusNormal"/>
        <w:jc w:val="both"/>
      </w:pPr>
    </w:p>
    <w:p w:rsidR="008A4F90" w:rsidRDefault="008A4F90">
      <w:pPr>
        <w:pStyle w:val="ConsPlusNormal"/>
        <w:ind w:firstLine="540"/>
        <w:jc w:val="both"/>
      </w:pPr>
      <w:r>
        <w:t>Департамент недвижимости Минэкономразвития России, рассмотрев обращение в пределах своей компетенции, сообщает.</w:t>
      </w:r>
    </w:p>
    <w:p w:rsidR="008A4F90" w:rsidRDefault="008A4F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8A4F90" w:rsidRDefault="008A4F90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8A4F90" w:rsidRDefault="008A4F90">
      <w:pPr>
        <w:pStyle w:val="ConsPlusNormal"/>
        <w:ind w:firstLine="540"/>
        <w:jc w:val="both"/>
      </w:pPr>
      <w:r>
        <w:t>По вопросу 1.</w:t>
      </w:r>
    </w:p>
    <w:p w:rsidR="008A4F90" w:rsidRDefault="008A4F90">
      <w:pPr>
        <w:pStyle w:val="ConsPlusNormal"/>
        <w:ind w:firstLine="540"/>
        <w:jc w:val="both"/>
      </w:pPr>
      <w:r>
        <w:t xml:space="preserve">Площадь здания определяется с учетом положений </w:t>
      </w:r>
      <w:hyperlink r:id="rId8" w:history="1">
        <w:r>
          <w:rPr>
            <w:color w:val="0000FF"/>
          </w:rPr>
          <w:t>пунктов 5</w:t>
        </w:r>
      </w:hyperlink>
      <w:r>
        <w:t xml:space="preserve">, </w:t>
      </w:r>
      <w:hyperlink r:id="rId9" w:history="1">
        <w:r>
          <w:rPr>
            <w:color w:val="0000FF"/>
          </w:rPr>
          <w:t>6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, </w:t>
      </w:r>
      <w:hyperlink r:id="rId11" w:history="1">
        <w:r>
          <w:rPr>
            <w:color w:val="0000FF"/>
          </w:rPr>
          <w:t>9</w:t>
        </w:r>
      </w:hyperlink>
      <w:r>
        <w:t xml:space="preserve"> Требований к определению площади здания, сооружения и помещения, утвержденных приказом Минэкономразвития России от 1 марта 2016 г. N 90 (далее - Требования N 90), площадь, занимаемая стенами и перегородками, учитывается в площади этажа.</w:t>
      </w:r>
    </w:p>
    <w:p w:rsidR="008A4F90" w:rsidRDefault="008A4F90">
      <w:pPr>
        <w:pStyle w:val="ConsPlusNormal"/>
        <w:ind w:firstLine="540"/>
        <w:jc w:val="both"/>
      </w:pPr>
      <w:r>
        <w:t>По вопросу 2.</w:t>
      </w:r>
    </w:p>
    <w:p w:rsidR="008A4F90" w:rsidRDefault="008A4F90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пункту 8</w:t>
        </w:r>
      </w:hyperlink>
      <w:r>
        <w:t xml:space="preserve"> Требований N 90 в площадь жилого здания включаются площади арочных проемов шириной 2 метра и более. В частности, такое возможно в случае, если такие проемы выполнены в наружных стенах здания.</w:t>
      </w:r>
    </w:p>
    <w:p w:rsidR="008A4F90" w:rsidRDefault="008A4F90">
      <w:pPr>
        <w:pStyle w:val="ConsPlusNormal"/>
        <w:ind w:firstLine="540"/>
        <w:jc w:val="both"/>
      </w:pPr>
      <w:r>
        <w:t>По вопросу 3.</w:t>
      </w:r>
    </w:p>
    <w:p w:rsidR="008A4F90" w:rsidRDefault="008A4F90">
      <w:pPr>
        <w:pStyle w:val="ConsPlusNormal"/>
        <w:ind w:firstLine="540"/>
        <w:jc w:val="both"/>
      </w:pPr>
      <w:r>
        <w:t>Объекты индивидуального жилищного строительства - отдельно стоящие жилые дома с количеством этажей не более чем три, предназначенных для проживания одной семьи (</w:t>
      </w:r>
      <w:hyperlink r:id="rId13" w:history="1">
        <w:r>
          <w:rPr>
            <w:color w:val="0000FF"/>
          </w:rPr>
          <w:t>статьи 48</w:t>
        </w:r>
      </w:hyperlink>
      <w:r>
        <w:t xml:space="preserve">, </w:t>
      </w:r>
      <w:hyperlink r:id="rId14" w:history="1">
        <w:r>
          <w:rPr>
            <w:color w:val="0000FF"/>
          </w:rPr>
          <w:t>49</w:t>
        </w:r>
      </w:hyperlink>
      <w:r>
        <w:t xml:space="preserve"> Градостроительного кодекса Российской Федерации).</w:t>
      </w:r>
    </w:p>
    <w:p w:rsidR="008A4F90" w:rsidRDefault="008A4F90">
      <w:pPr>
        <w:pStyle w:val="ConsPlusNormal"/>
        <w:ind w:firstLine="540"/>
        <w:jc w:val="both"/>
      </w:pPr>
      <w:r>
        <w:t xml:space="preserve">С учетом изложенного, а также принимая во внимание положения </w:t>
      </w:r>
      <w:hyperlink r:id="rId15" w:history="1">
        <w:r>
          <w:rPr>
            <w:color w:val="0000FF"/>
          </w:rPr>
          <w:t>статей 51</w:t>
        </w:r>
      </w:hyperlink>
      <w:r>
        <w:t xml:space="preserve">, </w:t>
      </w:r>
      <w:hyperlink r:id="rId16" w:history="1">
        <w:r>
          <w:rPr>
            <w:color w:val="0000FF"/>
          </w:rPr>
          <w:t>55</w:t>
        </w:r>
      </w:hyperlink>
      <w:r>
        <w:t xml:space="preserve"> Градостроительного кодекса Российской Федерации, государственный кадастровый учет в отношении объектов индивидуального жилищного строительства осуществляется в порядке, предусмотренном для зданий.</w:t>
      </w:r>
    </w:p>
    <w:p w:rsidR="008A4F90" w:rsidRDefault="008A4F90">
      <w:pPr>
        <w:pStyle w:val="ConsPlusNormal"/>
        <w:ind w:firstLine="540"/>
        <w:jc w:val="both"/>
      </w:pPr>
      <w:r>
        <w:t xml:space="preserve">Таким образом, при подсчете площади здания - объекта индивидуального жилищного строительства для целей государственного кадастрового учета применяются </w:t>
      </w:r>
      <w:hyperlink r:id="rId17" w:history="1">
        <w:r>
          <w:rPr>
            <w:color w:val="0000FF"/>
          </w:rPr>
          <w:t>пункты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9</w:t>
        </w:r>
      </w:hyperlink>
      <w:r>
        <w:t xml:space="preserve"> Требований N 90.</w:t>
      </w:r>
    </w:p>
    <w:p w:rsidR="008A4F90" w:rsidRDefault="008A4F90">
      <w:pPr>
        <w:pStyle w:val="ConsPlusNormal"/>
        <w:ind w:firstLine="540"/>
        <w:jc w:val="both"/>
      </w:pPr>
      <w:r>
        <w:t>По вопросу 4.</w:t>
      </w:r>
    </w:p>
    <w:p w:rsidR="008A4F90" w:rsidRDefault="008A4F90">
      <w:pPr>
        <w:pStyle w:val="ConsPlusNormal"/>
        <w:ind w:firstLine="540"/>
        <w:jc w:val="both"/>
      </w:pPr>
      <w:r>
        <w:t xml:space="preserve">При подсчете площади многоквартирного дома в целях государственного кадастрового учета следует руководствоваться </w:t>
      </w:r>
      <w:hyperlink r:id="rId21" w:history="1">
        <w:r>
          <w:rPr>
            <w:color w:val="0000FF"/>
          </w:rPr>
          <w:t>пунктами 2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, </w:t>
      </w:r>
      <w:hyperlink r:id="rId24" w:history="1">
        <w:r>
          <w:rPr>
            <w:color w:val="0000FF"/>
          </w:rPr>
          <w:t>9</w:t>
        </w:r>
      </w:hyperlink>
      <w:r>
        <w:t xml:space="preserve"> Требований N 90.</w:t>
      </w:r>
    </w:p>
    <w:p w:rsidR="008A4F90" w:rsidRDefault="008A4F90">
      <w:pPr>
        <w:pStyle w:val="ConsPlusNormal"/>
        <w:jc w:val="both"/>
      </w:pPr>
    </w:p>
    <w:p w:rsidR="008A4F90" w:rsidRDefault="008A4F90">
      <w:pPr>
        <w:pStyle w:val="ConsPlusNormal"/>
        <w:jc w:val="both"/>
      </w:pPr>
    </w:p>
    <w:p w:rsidR="008A4F90" w:rsidRDefault="008A4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8A4F90">
      <w:bookmarkStart w:id="0" w:name="_GoBack"/>
      <w:bookmarkEnd w:id="0"/>
    </w:p>
    <w:sectPr w:rsidR="0070514A" w:rsidSect="0078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0"/>
    <w:rsid w:val="001417D4"/>
    <w:rsid w:val="00333B45"/>
    <w:rsid w:val="008A4F90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95AC73EF4A16237B47269645A0F588CD976A0C4AD2CE30A26C25B43952F59D3CEB628E878D65D2CZEJ" TargetMode="External"/><Relationship Id="rId13" Type="http://schemas.openxmlformats.org/officeDocument/2006/relationships/hyperlink" Target="consultantplus://offline/ref=21895AC73EF4A16237B47269645A0F588FD071A5CAAD2CE30A26C25B43952F59D3CEB628E878D1502CZ0J" TargetMode="External"/><Relationship Id="rId18" Type="http://schemas.openxmlformats.org/officeDocument/2006/relationships/hyperlink" Target="consultantplus://offline/ref=21895AC73EF4A16237B47269645A0F588CD976A0C4AD2CE30A26C25B43952F59D3CEB628E878D65D2CZC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95AC73EF4A16237B47269645A0F588CD976A0C4AD2CE30A26C25B43952F59D3CEB628E878D65D2CZBJ" TargetMode="External"/><Relationship Id="rId7" Type="http://schemas.openxmlformats.org/officeDocument/2006/relationships/hyperlink" Target="consultantplus://offline/ref=21895AC73EF4A16237B47269645A0F588FD173A3C4AC2CE30A26C25B43952F59D3CEB628E878D6552CZ1J" TargetMode="External"/><Relationship Id="rId12" Type="http://schemas.openxmlformats.org/officeDocument/2006/relationships/hyperlink" Target="consultantplus://offline/ref=21895AC73EF4A16237B47269645A0F588CD976A0C4AD2CE30A26C25B43952F59D3CEB628E878D7542CZDJ" TargetMode="External"/><Relationship Id="rId17" Type="http://schemas.openxmlformats.org/officeDocument/2006/relationships/hyperlink" Target="consultantplus://offline/ref=21895AC73EF4A16237B47269645A0F588CD976A0C4AD2CE30A26C25B43952F59D3CEB628E878D65D2CZB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895AC73EF4A16237B47269645A0F588FD071A5CAAD2CE30A26C25B43952F59D3CEB628E878DE5C2CZ8J" TargetMode="External"/><Relationship Id="rId20" Type="http://schemas.openxmlformats.org/officeDocument/2006/relationships/hyperlink" Target="consultantplus://offline/ref=21895AC73EF4A16237B47269645A0F588CD976A0C4AD2CE30A26C25B43952F59D3CEB628E878D7542C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95AC73EF4A16237B47269645A0F588FD173A3C4AC2CE30A26C25B43952F59D3CEB628E878D6552CZ1J" TargetMode="External"/><Relationship Id="rId11" Type="http://schemas.openxmlformats.org/officeDocument/2006/relationships/hyperlink" Target="consultantplus://offline/ref=21895AC73EF4A16237B47269645A0F588CD976A0C4AD2CE30A26C25B43952F59D3CEB628E878D7542CZ1J" TargetMode="External"/><Relationship Id="rId24" Type="http://schemas.openxmlformats.org/officeDocument/2006/relationships/hyperlink" Target="consultantplus://offline/ref=21895AC73EF4A16237B47269645A0F588CD976A0C4AD2CE30A26C25B43952F59D3CEB628E878D7542CZ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895AC73EF4A16237B47269645A0F588FD071A5CAAD2CE30A26C25B43952F59D3CEB62AE827ZEJ" TargetMode="External"/><Relationship Id="rId23" Type="http://schemas.openxmlformats.org/officeDocument/2006/relationships/hyperlink" Target="consultantplus://offline/ref=21895AC73EF4A16237B47269645A0F588CD976A0C4AD2CE30A26C25B43952F59D3CEB628E878D7542CZDJ" TargetMode="External"/><Relationship Id="rId10" Type="http://schemas.openxmlformats.org/officeDocument/2006/relationships/hyperlink" Target="consultantplus://offline/ref=21895AC73EF4A16237B47269645A0F588CD976A0C4AD2CE30A26C25B43952F59D3CEB628E878D7542CZDJ" TargetMode="External"/><Relationship Id="rId19" Type="http://schemas.openxmlformats.org/officeDocument/2006/relationships/hyperlink" Target="consultantplus://offline/ref=21895AC73EF4A16237B47269645A0F588CD976A0C4AD2CE30A26C25B43952F59D3CEB628E878D7542CZ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95AC73EF4A16237B47269645A0F588CD976A0C4AD2CE30A26C25B43952F59D3CEB628E878D65D2CZ1J" TargetMode="External"/><Relationship Id="rId14" Type="http://schemas.openxmlformats.org/officeDocument/2006/relationships/hyperlink" Target="consultantplus://offline/ref=21895AC73EF4A16237B47269645A0F588FD071A5CAAD2CE30A26C25B43952F59D3CEB62EE027Z1J" TargetMode="External"/><Relationship Id="rId22" Type="http://schemas.openxmlformats.org/officeDocument/2006/relationships/hyperlink" Target="consultantplus://offline/ref=21895AC73EF4A16237B47269645A0F588CD976A0C4AD2CE30A26C25B43952F59D3CEB628E878D65D2C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2017-03-13T09:25:00Z</dcterms:created>
  <dcterms:modified xsi:type="dcterms:W3CDTF">2017-03-13T09:26:00Z</dcterms:modified>
</cp:coreProperties>
</file>