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E6" w:rsidRDefault="000A4E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4EE6" w:rsidRDefault="000A4EE6">
      <w:pPr>
        <w:pStyle w:val="ConsPlusNormal"/>
        <w:jc w:val="both"/>
        <w:outlineLvl w:val="0"/>
      </w:pPr>
    </w:p>
    <w:p w:rsidR="000A4EE6" w:rsidRDefault="000A4EE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A4EE6" w:rsidRDefault="000A4EE6">
      <w:pPr>
        <w:pStyle w:val="ConsPlusTitle"/>
        <w:jc w:val="center"/>
      </w:pPr>
    </w:p>
    <w:p w:rsidR="000A4EE6" w:rsidRDefault="000A4EE6">
      <w:pPr>
        <w:pStyle w:val="ConsPlusTitle"/>
        <w:jc w:val="center"/>
      </w:pPr>
      <w:r>
        <w:t>ПИСЬМО</w:t>
      </w:r>
    </w:p>
    <w:p w:rsidR="000A4EE6" w:rsidRDefault="000A4EE6">
      <w:pPr>
        <w:pStyle w:val="ConsPlusTitle"/>
        <w:jc w:val="center"/>
      </w:pPr>
      <w:r>
        <w:t>от 1 февраля 2017 г. N ОГ-Д23-996</w:t>
      </w:r>
    </w:p>
    <w:p w:rsidR="000A4EE6" w:rsidRDefault="000A4EE6">
      <w:pPr>
        <w:pStyle w:val="ConsPlusTitle"/>
        <w:jc w:val="center"/>
      </w:pPr>
    </w:p>
    <w:p w:rsidR="000A4EE6" w:rsidRDefault="000A4EE6">
      <w:pPr>
        <w:pStyle w:val="ConsPlusTitle"/>
        <w:jc w:val="center"/>
      </w:pPr>
      <w:r>
        <w:t>ОТНОСИТЕЛЬНО ПРЕДУСМОТРЕННЫХ ФЕДЕРАЛЬНЫМИ ЗАКОНАМИ СЛУЧАЕВ,</w:t>
      </w:r>
    </w:p>
    <w:p w:rsidR="000A4EE6" w:rsidRDefault="000A4EE6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КАДАСТРОВЫЙ ИНЖЕНЕР ИЛИ ИНОЕ ЛИЦО ЯВЛЯЮТСЯ</w:t>
      </w:r>
    </w:p>
    <w:p w:rsidR="000A4EE6" w:rsidRDefault="000A4EE6">
      <w:pPr>
        <w:pStyle w:val="ConsPlusTitle"/>
        <w:jc w:val="center"/>
      </w:pPr>
      <w:r>
        <w:t>НАДЛЕЖАЩИМИ ЗАЯВИТЕЛЯМИ ПРИ ОБРАЩЕНИИ В ОРГАН</w:t>
      </w:r>
    </w:p>
    <w:p w:rsidR="000A4EE6" w:rsidRDefault="000A4EE6">
      <w:pPr>
        <w:pStyle w:val="ConsPlusTitle"/>
        <w:jc w:val="center"/>
      </w:pPr>
      <w:r>
        <w:t>РЕГИСТРАЦИИ ПРАВ</w:t>
      </w:r>
    </w:p>
    <w:p w:rsidR="000A4EE6" w:rsidRDefault="000A4EE6">
      <w:pPr>
        <w:pStyle w:val="ConsPlusNormal"/>
        <w:jc w:val="both"/>
      </w:pPr>
    </w:p>
    <w:p w:rsidR="000A4EE6" w:rsidRDefault="000A4EE6">
      <w:pPr>
        <w:pStyle w:val="ConsPlusNormal"/>
        <w:ind w:firstLine="540"/>
        <w:jc w:val="both"/>
      </w:pPr>
      <w:r>
        <w:t>Департамент недвижимости Минэкономразвития России (далее - Департамент недвижимости) рассмотрел обращение и сообщает.</w:t>
      </w:r>
    </w:p>
    <w:p w:rsidR="000A4EE6" w:rsidRDefault="000A4E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0A4EE6" w:rsidRDefault="000A4EE6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0A4EE6" w:rsidRDefault="000A4EE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13 июля 2015 г. N 218-ФЗ "О государственной регистрации недвижимости" (далее - Закон N 218-ФЗ) установлен перечень случаев, при которых государственный кадастровый учет осуществляется без одновременной государственной регистрации прав, в частности государственный кадастровый </w:t>
      </w:r>
      <w:proofErr w:type="gramStart"/>
      <w:r>
        <w:t>учет</w:t>
      </w:r>
      <w:proofErr w:type="gramEnd"/>
      <w:r>
        <w:t xml:space="preserve"> осуществляется без одновременной государственной регистрации прав: в отношении земельных участков, образуемых из земель или земельных участков, государственная собственность на которые не </w:t>
      </w:r>
      <w:proofErr w:type="gramStart"/>
      <w:r>
        <w:t>разграничена</w:t>
      </w:r>
      <w:proofErr w:type="gramEnd"/>
      <w:r>
        <w:t xml:space="preserve">, в соответствии с </w:t>
      </w:r>
      <w:hyperlink r:id="rId9" w:history="1">
        <w:r>
          <w:rPr>
            <w:color w:val="0000FF"/>
          </w:rPr>
          <w:t>частью 14 статьи 41</w:t>
        </w:r>
      </w:hyperlink>
      <w:r>
        <w:t xml:space="preserve"> Закона 218-ФЗ (</w:t>
      </w:r>
      <w:hyperlink r:id="rId10" w:history="1">
        <w:r>
          <w:rPr>
            <w:color w:val="0000FF"/>
          </w:rPr>
          <w:t>пункт 9 части 5 статьи 14</w:t>
        </w:r>
      </w:hyperlink>
      <w:r>
        <w:t xml:space="preserve"> Закон N 218-ФЗ);</w:t>
      </w:r>
    </w:p>
    <w:p w:rsidR="000A4EE6" w:rsidRDefault="000A4EE6">
      <w:pPr>
        <w:pStyle w:val="ConsPlusNormal"/>
        <w:ind w:firstLine="540"/>
        <w:jc w:val="both"/>
      </w:pPr>
      <w:proofErr w:type="gramStart"/>
      <w:r>
        <w:t>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(</w:t>
      </w:r>
      <w:hyperlink r:id="rId11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10 части 5 статьи 14</w:t>
        </w:r>
      </w:hyperlink>
      <w:r>
        <w:t xml:space="preserve"> Закон N 218-ФЗ).</w:t>
      </w:r>
      <w:proofErr w:type="gramEnd"/>
    </w:p>
    <w:p w:rsidR="000A4EE6" w:rsidRDefault="000A4EE6">
      <w:pPr>
        <w:pStyle w:val="ConsPlusNormal"/>
        <w:ind w:firstLine="540"/>
        <w:jc w:val="both"/>
      </w:pPr>
      <w:r>
        <w:t xml:space="preserve">При осуществлении государственного кадастрового учета без одновременной государственной регистрации прав такой государственный кадастровый учет </w:t>
      </w:r>
      <w:proofErr w:type="gramStart"/>
      <w:r>
        <w:t>осуществляется</w:t>
      </w:r>
      <w:proofErr w:type="gramEnd"/>
      <w:r>
        <w:t xml:space="preserve"> в том числе по заявлению кадастрового инженера в случаях, установленных федеральным законом (</w:t>
      </w:r>
      <w:hyperlink r:id="rId12" w:history="1">
        <w:r>
          <w:rPr>
            <w:color w:val="0000FF"/>
          </w:rPr>
          <w:t>пункт 5 части 2 статьи 15</w:t>
        </w:r>
      </w:hyperlink>
      <w:r>
        <w:t xml:space="preserve"> Закона N 218-ФЗ), иного лица в случаях, установленных федеральным законом (</w:t>
      </w:r>
      <w:hyperlink r:id="rId13" w:history="1">
        <w:r>
          <w:rPr>
            <w:color w:val="0000FF"/>
          </w:rPr>
          <w:t>пункт 6 части 2 статьи 15</w:t>
        </w:r>
      </w:hyperlink>
      <w:r>
        <w:t xml:space="preserve"> Закона N 218-ФЗ).</w:t>
      </w:r>
    </w:p>
    <w:p w:rsidR="000A4EE6" w:rsidRDefault="000A4EE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Подпунктом 5 пункта 4 статьи 39.11</w:t>
        </w:r>
      </w:hyperlink>
      <w:r>
        <w:t xml:space="preserve"> Земельного кодекса Российской Федерации (далее - Земельный кодекс) предусмотрена возможность представления в орган регистрации заявления о государственном кадастровом учете иным лицом и кадастровым инженером.</w:t>
      </w:r>
    </w:p>
    <w:p w:rsidR="000A4EE6" w:rsidRDefault="000A4EE6">
      <w:pPr>
        <w:pStyle w:val="ConsPlusNormal"/>
        <w:ind w:firstLine="540"/>
        <w:jc w:val="both"/>
      </w:pPr>
      <w:proofErr w:type="gramStart"/>
      <w:r>
        <w:t xml:space="preserve">Возможность представления в орган регистрации заявления о государственном кадастровом учете иным лицом также предусмотрена </w:t>
      </w:r>
      <w:hyperlink r:id="rId15" w:history="1">
        <w:r>
          <w:rPr>
            <w:color w:val="0000FF"/>
          </w:rPr>
          <w:t>пунктом 5 части 4 статьи 46.6</w:t>
        </w:r>
      </w:hyperlink>
      <w:r>
        <w:t xml:space="preserve"> Градостроительного кодекса Российской Федерации, </w:t>
      </w:r>
      <w:hyperlink r:id="rId16" w:history="1">
        <w:r>
          <w:rPr>
            <w:color w:val="0000FF"/>
          </w:rPr>
          <w:t>пунктом 18 статьи 11.10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12 пункта 9</w:t>
        </w:r>
      </w:hyperlink>
      <w:r>
        <w:t xml:space="preserve">, </w:t>
      </w:r>
      <w:hyperlink r:id="rId18" w:history="1">
        <w:r>
          <w:rPr>
            <w:color w:val="0000FF"/>
          </w:rPr>
          <w:t>подпунктом 5 пункта 13 статьи 39.15</w:t>
        </w:r>
      </w:hyperlink>
      <w:r>
        <w:t xml:space="preserve">, </w:t>
      </w:r>
      <w:hyperlink r:id="rId19" w:history="1">
        <w:r>
          <w:rPr>
            <w:color w:val="0000FF"/>
          </w:rPr>
          <w:t>пунктом 5 статьи 39.26</w:t>
        </w:r>
      </w:hyperlink>
      <w:r>
        <w:t xml:space="preserve">, </w:t>
      </w:r>
      <w:hyperlink r:id="rId20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1" w:history="1">
        <w:r>
          <w:rPr>
            <w:color w:val="0000FF"/>
          </w:rPr>
          <w:t>12 статьи 39.29</w:t>
        </w:r>
      </w:hyperlink>
      <w:r>
        <w:t xml:space="preserve">, </w:t>
      </w:r>
      <w:hyperlink r:id="rId22" w:history="1">
        <w:r>
          <w:rPr>
            <w:color w:val="0000FF"/>
          </w:rPr>
          <w:t>подпунктом 4 пункта 1 статьи 56.7</w:t>
        </w:r>
      </w:hyperlink>
      <w:r>
        <w:t xml:space="preserve"> Земельного кодекса.</w:t>
      </w:r>
      <w:proofErr w:type="gramEnd"/>
    </w:p>
    <w:p w:rsidR="000A4EE6" w:rsidRDefault="000A4EE6">
      <w:pPr>
        <w:pStyle w:val="ConsPlusNormal"/>
        <w:jc w:val="both"/>
      </w:pPr>
    </w:p>
    <w:p w:rsidR="000A4EE6" w:rsidRDefault="000A4EE6">
      <w:pPr>
        <w:pStyle w:val="ConsPlusNormal"/>
        <w:jc w:val="both"/>
      </w:pPr>
    </w:p>
    <w:p w:rsidR="000A4EE6" w:rsidRDefault="000A4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0A4EE6">
      <w:bookmarkStart w:id="0" w:name="_GoBack"/>
      <w:bookmarkEnd w:id="0"/>
    </w:p>
    <w:sectPr w:rsidR="0070514A" w:rsidSect="002C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A4EE6"/>
    <w:rsid w:val="001417D4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91860DAFB4447A47DB571E0AFFD29482B5B9CE1C3793B4ED1362C263E76D7B406D68E7F5F6670gBX9J" TargetMode="External"/><Relationship Id="rId13" Type="http://schemas.openxmlformats.org/officeDocument/2006/relationships/hyperlink" Target="consultantplus://offline/ref=BFB91860DAFB4447A47DB571E0AFFD29482B5B9CE1C3793B4ED1362C263E76D7B406D68E7F5F6675gBXEJ" TargetMode="External"/><Relationship Id="rId18" Type="http://schemas.openxmlformats.org/officeDocument/2006/relationships/hyperlink" Target="consultantplus://offline/ref=BFB91860DAFB4447A47DB571E0AFFD29482B5A9BE0C2793B4ED1362C263E76D7B406D6877Fg5X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B91860DAFB4447A47DB571E0AFFD29482B5A9BE0C2793B4ED1362C263E76D7B406D68E7F5Dg6X1J" TargetMode="External"/><Relationship Id="rId7" Type="http://schemas.openxmlformats.org/officeDocument/2006/relationships/hyperlink" Target="consultantplus://offline/ref=BFB91860DAFB4447A47DB571E0AFFD29482A599CE8CA793B4ED1362C263E76D7B406D68E7F5F6470gBX6J" TargetMode="External"/><Relationship Id="rId12" Type="http://schemas.openxmlformats.org/officeDocument/2006/relationships/hyperlink" Target="consultantplus://offline/ref=BFB91860DAFB4447A47DB571E0AFFD29482B5B9CE1C3793B4ED1362C263E76D7B406D68E7F5F6675gBXFJ" TargetMode="External"/><Relationship Id="rId17" Type="http://schemas.openxmlformats.org/officeDocument/2006/relationships/hyperlink" Target="consultantplus://offline/ref=BFB91860DAFB4447A47DB571E0AFFD29482B5A9BE0C2793B4ED1362C263E76D7B406D68876g5X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91860DAFB4447A47DB571E0AFFD29482B5A9BE0C2793B4ED1362C263E76D7B406D68E7A56g6X4J" TargetMode="External"/><Relationship Id="rId20" Type="http://schemas.openxmlformats.org/officeDocument/2006/relationships/hyperlink" Target="consultantplus://offline/ref=BFB91860DAFB4447A47DB571E0AFFD29482B5A9BE0C2793B4ED1362C263E76D7B406D68E7F5Dg6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91860DAFB4447A47DB571E0AFFD29482A599CE8CA793B4ED1362C263E76D7B406D68E7F5F6470gBX6J" TargetMode="External"/><Relationship Id="rId11" Type="http://schemas.openxmlformats.org/officeDocument/2006/relationships/hyperlink" Target="consultantplus://offline/ref=BFB91860DAFB4447A47DB571E0AFFD29482B5B9CE1C3793B4ED1362C263E76D7B406D68E7F5F6D78gBXF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B91860DAFB4447A47DB571E0AFFD29482B5B9AE6CB793B4ED1362C263E76D7B406D68E7B58g6X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B91860DAFB4447A47DB571E0AFFD29482B5B9CE1C3793B4ED1362C263E76D7B406D68E7F5F6673gBXAJ" TargetMode="External"/><Relationship Id="rId19" Type="http://schemas.openxmlformats.org/officeDocument/2006/relationships/hyperlink" Target="consultantplus://offline/ref=BFB91860DAFB4447A47DB571E0AFFD29482B5A9BE0C2793B4ED1362C263E76D7B406D6867Ag5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91860DAFB4447A47DB571E0AFFD29482B5B9CE1C3793B4ED1362C263E76D7B406D68E7F5F6272gBXDJ" TargetMode="External"/><Relationship Id="rId14" Type="http://schemas.openxmlformats.org/officeDocument/2006/relationships/hyperlink" Target="consultantplus://offline/ref=BFB91860DAFB4447A47DB571E0AFFD29482B5A9BE0C2793B4ED1362C263E76D7B406D68E795Fg6X4J" TargetMode="External"/><Relationship Id="rId22" Type="http://schemas.openxmlformats.org/officeDocument/2006/relationships/hyperlink" Target="consultantplus://offline/ref=BFB91860DAFB4447A47DB571E0AFFD29482B5A9BE0C2793B4ED1362C263E76D7B406D68E7C57g6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2017-03-13T09:23:00Z</dcterms:created>
  <dcterms:modified xsi:type="dcterms:W3CDTF">2017-03-13T09:24:00Z</dcterms:modified>
</cp:coreProperties>
</file>