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8" w:rsidRDefault="001864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6408" w:rsidRDefault="00186408">
      <w:pPr>
        <w:pStyle w:val="ConsPlusNormal"/>
        <w:jc w:val="both"/>
        <w:outlineLvl w:val="0"/>
      </w:pPr>
    </w:p>
    <w:p w:rsidR="00186408" w:rsidRDefault="0018640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6408" w:rsidRDefault="00186408">
      <w:pPr>
        <w:pStyle w:val="ConsPlusTitle"/>
        <w:jc w:val="center"/>
      </w:pPr>
    </w:p>
    <w:p w:rsidR="00186408" w:rsidRDefault="00186408">
      <w:pPr>
        <w:pStyle w:val="ConsPlusTitle"/>
        <w:jc w:val="center"/>
      </w:pPr>
      <w:r>
        <w:t>ПИСЬМО</w:t>
      </w:r>
    </w:p>
    <w:p w:rsidR="00186408" w:rsidRDefault="00186408">
      <w:pPr>
        <w:pStyle w:val="ConsPlusTitle"/>
        <w:jc w:val="center"/>
      </w:pPr>
      <w:bookmarkStart w:id="0" w:name="_GoBack"/>
      <w:r>
        <w:t>от 10 февраля 2017 г. N ОГ-Д23-1495</w:t>
      </w:r>
    </w:p>
    <w:bookmarkEnd w:id="0"/>
    <w:p w:rsidR="00186408" w:rsidRDefault="00186408">
      <w:pPr>
        <w:pStyle w:val="ConsPlusTitle"/>
        <w:jc w:val="center"/>
      </w:pPr>
    </w:p>
    <w:p w:rsidR="00186408" w:rsidRDefault="00186408">
      <w:pPr>
        <w:pStyle w:val="ConsPlusTitle"/>
        <w:jc w:val="center"/>
      </w:pPr>
      <w:r>
        <w:t>ОТНОСИТЕЛЬНО НЕКОТОРЫХ ОСОБЕННОСТЕЙ</w:t>
      </w:r>
    </w:p>
    <w:p w:rsidR="00186408" w:rsidRDefault="00186408">
      <w:pPr>
        <w:pStyle w:val="ConsPlusTitle"/>
        <w:jc w:val="center"/>
      </w:pPr>
      <w:proofErr w:type="gramStart"/>
      <w:r>
        <w:t>ОПРЕДЕЛЕНИЯ ПЛОЩАДИ ЖИЛОГО ЗДАНИЯ, ПОМЕЩЕНИЯ (ТАМБУР,</w:t>
      </w:r>
      <w:proofErr w:type="gramEnd"/>
    </w:p>
    <w:p w:rsidR="00186408" w:rsidRDefault="00186408">
      <w:pPr>
        <w:pStyle w:val="ConsPlusTitle"/>
        <w:jc w:val="center"/>
      </w:pPr>
      <w:proofErr w:type="gramStart"/>
      <w:r>
        <w:t>ВНУТРИКВАРТИРНАЯ ЛЕСТНИЦА)</w:t>
      </w:r>
      <w:proofErr w:type="gramEnd"/>
    </w:p>
    <w:p w:rsidR="00186408" w:rsidRDefault="00186408">
      <w:pPr>
        <w:pStyle w:val="ConsPlusNormal"/>
        <w:jc w:val="both"/>
      </w:pPr>
    </w:p>
    <w:p w:rsidR="00186408" w:rsidRDefault="00186408">
      <w:pPr>
        <w:pStyle w:val="ConsPlusNormal"/>
        <w:ind w:firstLine="540"/>
        <w:jc w:val="both"/>
      </w:pPr>
      <w:r>
        <w:t>Департамент недвижимости Минэкономразвития России, рассмотрев обращение в пределах своей компетенции, сообщает.</w:t>
      </w:r>
    </w:p>
    <w:p w:rsidR="00186408" w:rsidRDefault="001864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186408" w:rsidRDefault="00186408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186408" w:rsidRDefault="00186408">
      <w:pPr>
        <w:pStyle w:val="ConsPlusNormal"/>
        <w:ind w:firstLine="540"/>
        <w:jc w:val="both"/>
      </w:pPr>
      <w:r>
        <w:t>По вопросам 1, 2 относительно включения площади тамбура в площадь жилого дома, жилого помещения отмечаем.</w:t>
      </w:r>
    </w:p>
    <w:p w:rsidR="00186408" w:rsidRDefault="00186408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3.13</w:t>
        </w:r>
      </w:hyperlink>
      <w:r>
        <w:t xml:space="preserve"> Приложения</w:t>
      </w:r>
      <w:proofErr w:type="gramStart"/>
      <w:r>
        <w:t xml:space="preserve"> Б</w:t>
      </w:r>
      <w:proofErr w:type="gramEnd"/>
      <w:r>
        <w:t xml:space="preserve"> Свода правил N 54.13330.2011 "Здания жилые многоквартирные. Актуализированная редакция СНиП 31-01-2003", утвержденного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Минрегиона России от 24 декабря 2010 г. N 778 (далее - СП N 54.13330.2011), тамбур - это проходное пространство между дверями, служащее для защиты от проникания холодного воздуха, дыма и запахов при входе в здание, лестничную клетку или другие помещения.</w:t>
      </w:r>
    </w:p>
    <w:p w:rsidR="00186408" w:rsidRDefault="00186408">
      <w:pPr>
        <w:pStyle w:val="ConsPlusNormal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тамбур может располагаться как в пределах наружных стен здания, так и за их пределами (далее - наружный тамбур).</w:t>
      </w:r>
    </w:p>
    <w:p w:rsidR="00186408" w:rsidRDefault="00186408">
      <w:pPr>
        <w:pStyle w:val="ConsPlusNormal"/>
        <w:ind w:firstLine="540"/>
        <w:jc w:val="both"/>
      </w:pPr>
      <w:r>
        <w:t xml:space="preserve">С учетом </w:t>
      </w:r>
      <w:hyperlink r:id="rId10" w:history="1">
        <w:r>
          <w:rPr>
            <w:color w:val="0000FF"/>
          </w:rPr>
          <w:t>абзаца третьего пункта 8</w:t>
        </w:r>
      </w:hyperlink>
      <w:r>
        <w:t xml:space="preserve">, </w:t>
      </w:r>
      <w:hyperlink r:id="rId11" w:history="1">
        <w:r>
          <w:rPr>
            <w:color w:val="0000FF"/>
          </w:rPr>
          <w:t>абзаца первого пункта 12</w:t>
        </w:r>
      </w:hyperlink>
      <w:r>
        <w:t xml:space="preserve"> Требований к определению площади здания, сооружения и помещения, утвержденных приказом Минэкономразвития России от 1 марта 2016 г. N 90 (далее - Требования N 90) площадь наружного тамбура в площадь жилого здания, жилого помещения не включается.</w:t>
      </w:r>
    </w:p>
    <w:p w:rsidR="00186408" w:rsidRDefault="00186408">
      <w:pPr>
        <w:pStyle w:val="ConsPlusNormal"/>
        <w:ind w:firstLine="540"/>
        <w:jc w:val="both"/>
      </w:pPr>
      <w:r>
        <w:t xml:space="preserve">В этой связи в соответствии с </w:t>
      </w:r>
      <w:hyperlink r:id="rId12" w:history="1">
        <w:r>
          <w:rPr>
            <w:color w:val="0000FF"/>
          </w:rPr>
          <w:t>абзацем первым пункта 9</w:t>
        </w:r>
      </w:hyperlink>
      <w:r>
        <w:t xml:space="preserve"> Требований N 90 площадь наружных стен здания, отделяющих наружный тамбур от остальных помещений в жилом здании, в площадь жилого здания не включается.</w:t>
      </w:r>
    </w:p>
    <w:p w:rsidR="00186408" w:rsidRDefault="00186408">
      <w:pPr>
        <w:pStyle w:val="ConsPlusNormal"/>
        <w:ind w:firstLine="540"/>
        <w:jc w:val="both"/>
      </w:pPr>
      <w:r>
        <w:t xml:space="preserve">Дополнительно отмечаем, что площадь тамбура, расположенного в пределах наружных стен здания, с учетом </w:t>
      </w:r>
      <w:hyperlink r:id="rId13" w:history="1">
        <w:r>
          <w:rPr>
            <w:color w:val="0000FF"/>
          </w:rPr>
          <w:t>абзаца первого пункта 9</w:t>
        </w:r>
      </w:hyperlink>
      <w:r>
        <w:t xml:space="preserve"> Требований N 90, включается в площадь жилого здания.</w:t>
      </w:r>
    </w:p>
    <w:p w:rsidR="00186408" w:rsidRDefault="00186408">
      <w:pPr>
        <w:pStyle w:val="ConsPlusNormal"/>
        <w:ind w:firstLine="540"/>
        <w:jc w:val="both"/>
      </w:pPr>
      <w:r>
        <w:t>По вопросу 3 относительно включения в площадь жилого помещения площади, занятой внутриквартирной лестницей, отмечаем.</w:t>
      </w:r>
    </w:p>
    <w:p w:rsidR="00186408" w:rsidRDefault="00186408">
      <w:pPr>
        <w:pStyle w:val="ConsPlusNormal"/>
        <w:ind w:firstLine="540"/>
        <w:jc w:val="both"/>
      </w:pPr>
      <w:r>
        <w:t xml:space="preserve">С учетом </w:t>
      </w:r>
      <w:hyperlink r:id="rId14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15" w:history="1">
        <w:r>
          <w:rPr>
            <w:color w:val="0000FF"/>
          </w:rPr>
          <w:t>третьего пункта 12</w:t>
        </w:r>
      </w:hyperlink>
      <w:r>
        <w:t xml:space="preserve"> Требований N 90, площадь жилого помещения с внутриквартирной лестницей определяется как сумма: площади такого помещения без учета площади, занимаемой лестницей, площади лестничных площадок и ступеней, площади пола под маршем лестницы при высоте от пола до низа выступающих конструкций марша 1,6 метра и более.</w:t>
      </w:r>
    </w:p>
    <w:p w:rsidR="00186408" w:rsidRDefault="00186408">
      <w:pPr>
        <w:pStyle w:val="ConsPlusNormal"/>
        <w:jc w:val="both"/>
      </w:pPr>
    </w:p>
    <w:p w:rsidR="00186408" w:rsidRDefault="00186408">
      <w:pPr>
        <w:pStyle w:val="ConsPlusNormal"/>
        <w:jc w:val="both"/>
      </w:pPr>
    </w:p>
    <w:p w:rsidR="00186408" w:rsidRDefault="00186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186408"/>
    <w:sectPr w:rsidR="0070514A" w:rsidSect="0005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08"/>
    <w:rsid w:val="001417D4"/>
    <w:rsid w:val="00186408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1D50B901E4F5FD044692DAC5A8B37384E1D5DE2F5BA7D842C6FAB9108CF2991B6AEADF7ECF3MAQ2J" TargetMode="External"/><Relationship Id="rId13" Type="http://schemas.openxmlformats.org/officeDocument/2006/relationships/hyperlink" Target="consultantplus://offline/ref=48E1D50B901E4F5FD0447638A95A8B3738441D52EEF7E7778C7563A99607903E96FFA2ACF7E8F6A5M6Q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1D50B901E4F5FD0447638A95A8B373B4C1851EEF6E7778C7563A99607903E96FFA2ACF7E8F7A4M6Q2J" TargetMode="External"/><Relationship Id="rId12" Type="http://schemas.openxmlformats.org/officeDocument/2006/relationships/hyperlink" Target="consultantplus://offline/ref=48E1D50B901E4F5FD0447638A95A8B3738441D52EEF7E7778C7563A99607903E96FFA2ACF7E8F6A5M6Q2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1D50B901E4F5FD0447638A95A8B373B4C1851EEF6E7778C7563A99607903E96FFA2ACF7E8F7A4M6Q2J" TargetMode="External"/><Relationship Id="rId11" Type="http://schemas.openxmlformats.org/officeDocument/2006/relationships/hyperlink" Target="consultantplus://offline/ref=48E1D50B901E4F5FD0447638A95A8B3738441D52EEF7E7778C7563A99607903E96FFA2ACF7E8F6A7M6Q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1D50B901E4F5FD0447638A95A8B3738441D52EEF7E7778C7563A99607903E96FFA2ACF7E8F6A7M6Q9J" TargetMode="External"/><Relationship Id="rId10" Type="http://schemas.openxmlformats.org/officeDocument/2006/relationships/hyperlink" Target="consultantplus://offline/ref=48E1D50B901E4F5FD0447638A95A8B3738441D52EEF7E7778C7563A99607903E96FFA2ACF7E8F6A5M6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1D50B901E4F5FD044692DAC5A8B37384E1D54E7F5BA7D842C6FAB9108CF2991B6AEADF7E8F7MAQ0J" TargetMode="External"/><Relationship Id="rId14" Type="http://schemas.openxmlformats.org/officeDocument/2006/relationships/hyperlink" Target="consultantplus://offline/ref=48E1D50B901E4F5FD0447638A95A8B3738441D52EEF7E7778C7563A99607903E96FFA2ACF7E8F6A7M6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2017-03-13T09:16:00Z</dcterms:created>
  <dcterms:modified xsi:type="dcterms:W3CDTF">2017-03-13T09:18:00Z</dcterms:modified>
</cp:coreProperties>
</file>